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Default Extension="tiff" ContentType="image/tif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1240" w:type="dxa"/>
        <w:tblInd w:w="-10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20"/>
        <w:gridCol w:w="1300"/>
        <w:gridCol w:w="453"/>
        <w:gridCol w:w="581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586"/>
        <w:gridCol w:w="460"/>
        <w:gridCol w:w="460"/>
        <w:gridCol w:w="460"/>
      </w:tblGrid>
      <w:tr w:rsidR="00B27685" w:rsidRPr="00B27685" w:rsidTr="00B27685">
        <w:trPr>
          <w:trHeight w:val="1220"/>
        </w:trPr>
        <w:tc>
          <w:tcPr>
            <w:tcW w:w="1420" w:type="dxa"/>
            <w:shd w:val="clear" w:color="auto" w:fill="auto"/>
            <w:noWrap/>
            <w:vAlign w:val="center"/>
            <w:hideMark/>
          </w:tcPr>
          <w:p w:rsidR="00B27685" w:rsidRPr="00B27685" w:rsidRDefault="00B27685" w:rsidP="00B27685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B27685">
              <w:rPr>
                <w:rFonts w:ascii="Calibri" w:eastAsia="Times New Roman" w:hAnsi="Calibri" w:cs="Times New Roman"/>
                <w:color w:val="000000"/>
              </w:rPr>
              <w:t>Disease Type</w:t>
            </w:r>
          </w:p>
        </w:tc>
        <w:tc>
          <w:tcPr>
            <w:tcW w:w="1300" w:type="dxa"/>
            <w:shd w:val="clear" w:color="auto" w:fill="auto"/>
            <w:vAlign w:val="center"/>
            <w:hideMark/>
          </w:tcPr>
          <w:p w:rsidR="00B27685" w:rsidRPr="00B27685" w:rsidRDefault="00B27685" w:rsidP="00B27685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B27685">
              <w:rPr>
                <w:rFonts w:ascii="Calibri" w:eastAsia="Times New Roman" w:hAnsi="Calibri" w:cs="Times New Roman"/>
                <w:color w:val="000000"/>
              </w:rPr>
              <w:t>Positive libraries/ Total libraries</w:t>
            </w:r>
          </w:p>
        </w:tc>
        <w:tc>
          <w:tcPr>
            <w:tcW w:w="453" w:type="dxa"/>
            <w:shd w:val="clear" w:color="auto" w:fill="auto"/>
            <w:noWrap/>
            <w:vAlign w:val="center"/>
            <w:hideMark/>
          </w:tcPr>
          <w:p w:rsidR="00B27685" w:rsidRPr="00B27685" w:rsidRDefault="00B27685" w:rsidP="00B27685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B27685">
              <w:rPr>
                <w:rFonts w:ascii="Calibri" w:eastAsia="Times New Roman" w:hAnsi="Calibri" w:cs="Times New Roman"/>
                <w:color w:val="000000"/>
              </w:rPr>
              <w:t>6a</w:t>
            </w:r>
          </w:p>
        </w:tc>
        <w:tc>
          <w:tcPr>
            <w:tcW w:w="581" w:type="dxa"/>
            <w:shd w:val="clear" w:color="auto" w:fill="auto"/>
            <w:noWrap/>
            <w:vAlign w:val="center"/>
            <w:hideMark/>
          </w:tcPr>
          <w:p w:rsidR="00B27685" w:rsidRPr="00B27685" w:rsidRDefault="00B27685" w:rsidP="00B27685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B27685">
              <w:rPr>
                <w:rFonts w:ascii="Calibri" w:eastAsia="Times New Roman" w:hAnsi="Calibri" w:cs="Times New Roman"/>
                <w:color w:val="000000"/>
              </w:rPr>
              <w:t>16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:rsidR="00B27685" w:rsidRPr="00B27685" w:rsidRDefault="00B27685" w:rsidP="00B27685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B27685">
              <w:rPr>
                <w:rFonts w:ascii="Calibri" w:eastAsia="Times New Roman" w:hAnsi="Calibri" w:cs="Times New Roman"/>
                <w:color w:val="000000"/>
              </w:rPr>
              <w:t>18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:rsidR="00B27685" w:rsidRPr="00B27685" w:rsidRDefault="00B27685" w:rsidP="00B27685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B27685">
              <w:rPr>
                <w:rFonts w:ascii="Calibri" w:eastAsia="Times New Roman" w:hAnsi="Calibri" w:cs="Times New Roman"/>
                <w:color w:val="000000"/>
              </w:rPr>
              <w:t>26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:rsidR="00B27685" w:rsidRPr="00B27685" w:rsidRDefault="00B27685" w:rsidP="00B27685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B27685">
              <w:rPr>
                <w:rFonts w:ascii="Calibri" w:eastAsia="Times New Roman" w:hAnsi="Calibri" w:cs="Times New Roman"/>
                <w:color w:val="000000"/>
              </w:rPr>
              <w:t>30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:rsidR="00B27685" w:rsidRPr="00B27685" w:rsidRDefault="00B27685" w:rsidP="00B27685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B27685">
              <w:rPr>
                <w:rFonts w:ascii="Calibri" w:eastAsia="Times New Roman" w:hAnsi="Calibri" w:cs="Times New Roman"/>
                <w:color w:val="000000"/>
              </w:rPr>
              <w:t>31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:rsidR="00B27685" w:rsidRPr="00B27685" w:rsidRDefault="00B27685" w:rsidP="00B27685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B27685">
              <w:rPr>
                <w:rFonts w:ascii="Calibri" w:eastAsia="Times New Roman" w:hAnsi="Calibri" w:cs="Times New Roman"/>
                <w:color w:val="000000"/>
              </w:rPr>
              <w:t>33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:rsidR="00B27685" w:rsidRPr="00B27685" w:rsidRDefault="00B27685" w:rsidP="00B27685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B27685">
              <w:rPr>
                <w:rFonts w:ascii="Calibri" w:eastAsia="Times New Roman" w:hAnsi="Calibri" w:cs="Times New Roman"/>
                <w:color w:val="000000"/>
              </w:rPr>
              <w:t>35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:rsidR="00B27685" w:rsidRPr="00B27685" w:rsidRDefault="00B27685" w:rsidP="00B27685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B27685">
              <w:rPr>
                <w:rFonts w:ascii="Calibri" w:eastAsia="Times New Roman" w:hAnsi="Calibri" w:cs="Times New Roman"/>
                <w:color w:val="000000"/>
              </w:rPr>
              <w:t>39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:rsidR="00B27685" w:rsidRPr="00B27685" w:rsidRDefault="00B27685" w:rsidP="00B27685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B27685">
              <w:rPr>
                <w:rFonts w:ascii="Calibri" w:eastAsia="Times New Roman" w:hAnsi="Calibri" w:cs="Times New Roman"/>
                <w:color w:val="000000"/>
              </w:rPr>
              <w:t>45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:rsidR="00B27685" w:rsidRPr="00B27685" w:rsidRDefault="00B27685" w:rsidP="00B27685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B27685">
              <w:rPr>
                <w:rFonts w:ascii="Calibri" w:eastAsia="Times New Roman" w:hAnsi="Calibri" w:cs="Times New Roman"/>
                <w:color w:val="000000"/>
              </w:rPr>
              <w:t>52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:rsidR="00B27685" w:rsidRPr="00B27685" w:rsidRDefault="00B27685" w:rsidP="00B27685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B27685">
              <w:rPr>
                <w:rFonts w:ascii="Calibri" w:eastAsia="Times New Roman" w:hAnsi="Calibri" w:cs="Times New Roman"/>
                <w:color w:val="000000"/>
              </w:rPr>
              <w:t>56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:rsidR="00B27685" w:rsidRPr="00B27685" w:rsidRDefault="00B27685" w:rsidP="00B27685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B27685">
              <w:rPr>
                <w:rFonts w:ascii="Calibri" w:eastAsia="Times New Roman" w:hAnsi="Calibri" w:cs="Times New Roman"/>
                <w:color w:val="000000"/>
              </w:rPr>
              <w:t>58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:rsidR="00B27685" w:rsidRPr="00B27685" w:rsidRDefault="00B27685" w:rsidP="00B27685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B27685">
              <w:rPr>
                <w:rFonts w:ascii="Calibri" w:eastAsia="Times New Roman" w:hAnsi="Calibri" w:cs="Times New Roman"/>
                <w:color w:val="000000"/>
              </w:rPr>
              <w:t>59</w:t>
            </w:r>
          </w:p>
        </w:tc>
        <w:tc>
          <w:tcPr>
            <w:tcW w:w="586" w:type="dxa"/>
            <w:shd w:val="clear" w:color="auto" w:fill="auto"/>
            <w:noWrap/>
            <w:vAlign w:val="center"/>
            <w:hideMark/>
          </w:tcPr>
          <w:p w:rsidR="00B27685" w:rsidRPr="00B27685" w:rsidRDefault="00B27685" w:rsidP="00B27685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B27685">
              <w:rPr>
                <w:rFonts w:ascii="Calibri" w:eastAsia="Times New Roman" w:hAnsi="Calibri" w:cs="Times New Roman"/>
                <w:color w:val="000000"/>
              </w:rPr>
              <w:t>68b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:rsidR="00B27685" w:rsidRPr="00B27685" w:rsidRDefault="00B27685" w:rsidP="00B27685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B27685">
              <w:rPr>
                <w:rFonts w:ascii="Calibri" w:eastAsia="Times New Roman" w:hAnsi="Calibri" w:cs="Times New Roman"/>
                <w:color w:val="000000"/>
              </w:rPr>
              <w:t>69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:rsidR="00B27685" w:rsidRPr="00B27685" w:rsidRDefault="00B27685" w:rsidP="00B27685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B27685">
              <w:rPr>
                <w:rFonts w:ascii="Calibri" w:eastAsia="Times New Roman" w:hAnsi="Calibri" w:cs="Times New Roman"/>
                <w:color w:val="000000"/>
              </w:rPr>
              <w:t>70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:rsidR="00B27685" w:rsidRPr="00B27685" w:rsidRDefault="00B27685" w:rsidP="00B27685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B27685">
              <w:rPr>
                <w:rFonts w:ascii="Calibri" w:eastAsia="Times New Roman" w:hAnsi="Calibri" w:cs="Times New Roman"/>
                <w:color w:val="000000"/>
              </w:rPr>
              <w:t>73</w:t>
            </w:r>
          </w:p>
        </w:tc>
      </w:tr>
      <w:tr w:rsidR="00B27685" w:rsidRPr="00B27685" w:rsidTr="00B27685">
        <w:trPr>
          <w:trHeight w:val="300"/>
        </w:trPr>
        <w:tc>
          <w:tcPr>
            <w:tcW w:w="1420" w:type="dxa"/>
            <w:shd w:val="clear" w:color="auto" w:fill="auto"/>
            <w:noWrap/>
            <w:vAlign w:val="bottom"/>
            <w:hideMark/>
          </w:tcPr>
          <w:p w:rsidR="00B27685" w:rsidRPr="00B27685" w:rsidRDefault="00B27685" w:rsidP="00B27685">
            <w:pPr>
              <w:rPr>
                <w:rFonts w:ascii="Calibri" w:eastAsia="Times New Roman" w:hAnsi="Calibri" w:cs="Times New Roman"/>
                <w:color w:val="000000"/>
              </w:rPr>
            </w:pPr>
            <w:r w:rsidRPr="00B27685">
              <w:rPr>
                <w:rFonts w:ascii="Calibri" w:eastAsia="Times New Roman" w:hAnsi="Calibri" w:cs="Times New Roman"/>
                <w:color w:val="000000"/>
              </w:rPr>
              <w:t>CESC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:rsidR="00B27685" w:rsidRPr="00B27685" w:rsidRDefault="00B27685" w:rsidP="00B27685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B27685">
              <w:rPr>
                <w:rFonts w:ascii="Calibri" w:eastAsia="Times New Roman" w:hAnsi="Calibri" w:cs="Times New Roman"/>
                <w:color w:val="000000"/>
              </w:rPr>
              <w:t>247/260</w:t>
            </w:r>
          </w:p>
        </w:tc>
        <w:tc>
          <w:tcPr>
            <w:tcW w:w="453" w:type="dxa"/>
            <w:shd w:val="clear" w:color="auto" w:fill="auto"/>
            <w:noWrap/>
            <w:vAlign w:val="bottom"/>
            <w:hideMark/>
          </w:tcPr>
          <w:p w:rsidR="00B27685" w:rsidRPr="00B27685" w:rsidRDefault="00B27685" w:rsidP="00B27685">
            <w:pPr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581" w:type="dxa"/>
            <w:shd w:val="clear" w:color="auto" w:fill="auto"/>
            <w:noWrap/>
            <w:vAlign w:val="bottom"/>
            <w:hideMark/>
          </w:tcPr>
          <w:p w:rsidR="00B27685" w:rsidRPr="00B27685" w:rsidRDefault="00B27685" w:rsidP="00B27685">
            <w:pPr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B27685">
              <w:rPr>
                <w:rFonts w:ascii="Calibri" w:eastAsia="Times New Roman" w:hAnsi="Calibri" w:cs="Times New Roman"/>
                <w:color w:val="000000"/>
              </w:rPr>
              <w:t>141</w:t>
            </w: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:rsidR="00B27685" w:rsidRPr="00B27685" w:rsidRDefault="00B27685" w:rsidP="00B27685">
            <w:pPr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B27685">
              <w:rPr>
                <w:rFonts w:ascii="Calibri" w:eastAsia="Times New Roman" w:hAnsi="Calibri" w:cs="Times New Roman"/>
                <w:color w:val="000000"/>
              </w:rPr>
              <w:t>30</w:t>
            </w: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:rsidR="00B27685" w:rsidRPr="00B27685" w:rsidRDefault="00B27685" w:rsidP="00B27685">
            <w:pPr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B27685">
              <w:rPr>
                <w:rFonts w:ascii="Calibri" w:eastAsia="Times New Roman" w:hAnsi="Calibri" w:cs="Times New Roman"/>
                <w:color w:val="000000"/>
              </w:rPr>
              <w:t>1</w:t>
            </w: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:rsidR="00B27685" w:rsidRPr="00B27685" w:rsidRDefault="00B27685" w:rsidP="00B27685">
            <w:pPr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B27685">
              <w:rPr>
                <w:rFonts w:ascii="Calibri" w:eastAsia="Times New Roman" w:hAnsi="Calibri" w:cs="Times New Roman"/>
                <w:color w:val="000000"/>
              </w:rPr>
              <w:t>1</w:t>
            </w: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:rsidR="00B27685" w:rsidRPr="00B27685" w:rsidRDefault="00B27685" w:rsidP="00B27685">
            <w:pPr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B27685">
              <w:rPr>
                <w:rFonts w:ascii="Calibri" w:eastAsia="Times New Roman" w:hAnsi="Calibri" w:cs="Times New Roman"/>
                <w:color w:val="000000"/>
              </w:rPr>
              <w:t>7</w:t>
            </w: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:rsidR="00B27685" w:rsidRPr="00B27685" w:rsidRDefault="00B27685" w:rsidP="00B27685">
            <w:pPr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B27685">
              <w:rPr>
                <w:rFonts w:ascii="Calibri" w:eastAsia="Times New Roman" w:hAnsi="Calibri" w:cs="Times New Roman"/>
                <w:color w:val="000000"/>
              </w:rPr>
              <w:t>9</w:t>
            </w: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:rsidR="00B27685" w:rsidRPr="00B27685" w:rsidRDefault="00B27685" w:rsidP="00B27685">
            <w:pPr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B27685">
              <w:rPr>
                <w:rFonts w:ascii="Calibri" w:eastAsia="Times New Roman" w:hAnsi="Calibri" w:cs="Times New Roman"/>
                <w:color w:val="000000"/>
              </w:rPr>
              <w:t>6</w:t>
            </w: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:rsidR="00B27685" w:rsidRPr="00B27685" w:rsidRDefault="00B27685" w:rsidP="00B27685">
            <w:pPr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B27685">
              <w:rPr>
                <w:rFonts w:ascii="Calibri" w:eastAsia="Times New Roman" w:hAnsi="Calibri" w:cs="Times New Roman"/>
                <w:color w:val="000000"/>
              </w:rPr>
              <w:t>5</w:t>
            </w: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:rsidR="00B27685" w:rsidRPr="00B27685" w:rsidRDefault="00B27685" w:rsidP="00B27685">
            <w:pPr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B27685">
              <w:rPr>
                <w:rFonts w:ascii="Calibri" w:eastAsia="Times New Roman" w:hAnsi="Calibri" w:cs="Times New Roman"/>
                <w:color w:val="000000"/>
              </w:rPr>
              <w:t>20</w:t>
            </w: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:rsidR="00B27685" w:rsidRPr="00B27685" w:rsidRDefault="00B27685" w:rsidP="00B27685">
            <w:pPr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B27685">
              <w:rPr>
                <w:rFonts w:ascii="Calibri" w:eastAsia="Times New Roman" w:hAnsi="Calibri" w:cs="Times New Roman"/>
                <w:color w:val="000000"/>
              </w:rPr>
              <w:t>8</w:t>
            </w: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:rsidR="00B27685" w:rsidRPr="00B27685" w:rsidRDefault="00B27685" w:rsidP="00B27685">
            <w:pPr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B27685">
              <w:rPr>
                <w:rFonts w:ascii="Calibri" w:eastAsia="Times New Roman" w:hAnsi="Calibri" w:cs="Times New Roman"/>
                <w:color w:val="000000"/>
              </w:rPr>
              <w:t>1</w:t>
            </w: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:rsidR="00B27685" w:rsidRPr="00B27685" w:rsidRDefault="00B27685" w:rsidP="00B27685">
            <w:pPr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B27685">
              <w:rPr>
                <w:rFonts w:ascii="Calibri" w:eastAsia="Times New Roman" w:hAnsi="Calibri" w:cs="Times New Roman"/>
                <w:color w:val="000000"/>
              </w:rPr>
              <w:t>7</w:t>
            </w: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:rsidR="00B27685" w:rsidRPr="00B27685" w:rsidRDefault="00B27685" w:rsidP="00B27685">
            <w:pPr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B27685">
              <w:rPr>
                <w:rFonts w:ascii="Calibri" w:eastAsia="Times New Roman" w:hAnsi="Calibri" w:cs="Times New Roman"/>
                <w:color w:val="000000"/>
              </w:rPr>
              <w:t>3</w:t>
            </w:r>
          </w:p>
        </w:tc>
        <w:tc>
          <w:tcPr>
            <w:tcW w:w="586" w:type="dxa"/>
            <w:shd w:val="clear" w:color="auto" w:fill="auto"/>
            <w:noWrap/>
            <w:vAlign w:val="bottom"/>
            <w:hideMark/>
          </w:tcPr>
          <w:p w:rsidR="00B27685" w:rsidRPr="00B27685" w:rsidRDefault="00B27685" w:rsidP="00B27685">
            <w:pPr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B27685">
              <w:rPr>
                <w:rFonts w:ascii="Calibri" w:eastAsia="Times New Roman" w:hAnsi="Calibri" w:cs="Times New Roman"/>
                <w:color w:val="000000"/>
              </w:rPr>
              <w:t>2</w:t>
            </w: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:rsidR="00B27685" w:rsidRPr="00B27685" w:rsidRDefault="00B27685" w:rsidP="00B27685">
            <w:pPr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B27685">
              <w:rPr>
                <w:rFonts w:ascii="Calibri" w:eastAsia="Times New Roman" w:hAnsi="Calibri" w:cs="Times New Roman"/>
                <w:color w:val="000000"/>
              </w:rPr>
              <w:t>1</w:t>
            </w: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:rsidR="00B27685" w:rsidRPr="00B27685" w:rsidRDefault="00B27685" w:rsidP="00B27685">
            <w:pPr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B27685">
              <w:rPr>
                <w:rFonts w:ascii="Calibri" w:eastAsia="Times New Roman" w:hAnsi="Calibri" w:cs="Times New Roman"/>
                <w:color w:val="000000"/>
              </w:rPr>
              <w:t>2</w:t>
            </w: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:rsidR="00B27685" w:rsidRPr="00B27685" w:rsidRDefault="00B27685" w:rsidP="00B27685">
            <w:pPr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B27685">
              <w:rPr>
                <w:rFonts w:ascii="Calibri" w:eastAsia="Times New Roman" w:hAnsi="Calibri" w:cs="Times New Roman"/>
                <w:color w:val="000000"/>
              </w:rPr>
              <w:t>2</w:t>
            </w:r>
          </w:p>
        </w:tc>
      </w:tr>
      <w:tr w:rsidR="00B27685" w:rsidRPr="00B27685" w:rsidTr="00B27685">
        <w:trPr>
          <w:trHeight w:val="300"/>
        </w:trPr>
        <w:tc>
          <w:tcPr>
            <w:tcW w:w="1420" w:type="dxa"/>
            <w:shd w:val="clear" w:color="auto" w:fill="auto"/>
            <w:noWrap/>
            <w:vAlign w:val="bottom"/>
            <w:hideMark/>
          </w:tcPr>
          <w:p w:rsidR="00B27685" w:rsidRPr="00B27685" w:rsidRDefault="00B27685" w:rsidP="00B27685">
            <w:pPr>
              <w:rPr>
                <w:rFonts w:ascii="Calibri" w:eastAsia="Times New Roman" w:hAnsi="Calibri" w:cs="Times New Roman"/>
                <w:color w:val="000000"/>
              </w:rPr>
            </w:pPr>
            <w:r w:rsidRPr="00B27685">
              <w:rPr>
                <w:rFonts w:ascii="Calibri" w:eastAsia="Times New Roman" w:hAnsi="Calibri" w:cs="Times New Roman"/>
                <w:color w:val="000000"/>
              </w:rPr>
              <w:t>ESCA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:rsidR="00B27685" w:rsidRPr="00B27685" w:rsidRDefault="00B27685" w:rsidP="00B27685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B27685">
              <w:rPr>
                <w:rFonts w:ascii="Calibri" w:eastAsia="Times New Roman" w:hAnsi="Calibri" w:cs="Times New Roman"/>
                <w:color w:val="000000"/>
              </w:rPr>
              <w:t>0/95</w:t>
            </w:r>
          </w:p>
        </w:tc>
        <w:tc>
          <w:tcPr>
            <w:tcW w:w="453" w:type="dxa"/>
            <w:shd w:val="clear" w:color="auto" w:fill="auto"/>
            <w:noWrap/>
            <w:vAlign w:val="bottom"/>
            <w:hideMark/>
          </w:tcPr>
          <w:p w:rsidR="00B27685" w:rsidRPr="00B27685" w:rsidRDefault="00B27685" w:rsidP="00B27685">
            <w:pPr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581" w:type="dxa"/>
            <w:shd w:val="clear" w:color="auto" w:fill="auto"/>
            <w:noWrap/>
            <w:vAlign w:val="bottom"/>
            <w:hideMark/>
          </w:tcPr>
          <w:p w:rsidR="00B27685" w:rsidRPr="00B27685" w:rsidRDefault="00B27685" w:rsidP="00B27685">
            <w:pPr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:rsidR="00B27685" w:rsidRPr="00B27685" w:rsidRDefault="00B27685" w:rsidP="00B27685">
            <w:pPr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:rsidR="00B27685" w:rsidRPr="00B27685" w:rsidRDefault="00B27685" w:rsidP="00B27685">
            <w:pPr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:rsidR="00B27685" w:rsidRPr="00B27685" w:rsidRDefault="00B27685" w:rsidP="00B27685">
            <w:pPr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:rsidR="00B27685" w:rsidRPr="00B27685" w:rsidRDefault="00B27685" w:rsidP="00B27685">
            <w:pPr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:rsidR="00B27685" w:rsidRPr="00B27685" w:rsidRDefault="00B27685" w:rsidP="00B27685">
            <w:pPr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:rsidR="00B27685" w:rsidRPr="00B27685" w:rsidRDefault="00B27685" w:rsidP="00B27685">
            <w:pPr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:rsidR="00B27685" w:rsidRPr="00B27685" w:rsidRDefault="00B27685" w:rsidP="00B27685">
            <w:pPr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:rsidR="00B27685" w:rsidRPr="00B27685" w:rsidRDefault="00B27685" w:rsidP="00B27685">
            <w:pPr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:rsidR="00B27685" w:rsidRPr="00B27685" w:rsidRDefault="00B27685" w:rsidP="00B27685">
            <w:pPr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:rsidR="00B27685" w:rsidRPr="00B27685" w:rsidRDefault="00B27685" w:rsidP="00B27685">
            <w:pPr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:rsidR="00B27685" w:rsidRPr="00B27685" w:rsidRDefault="00B27685" w:rsidP="00B27685">
            <w:pPr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:rsidR="00B27685" w:rsidRPr="00B27685" w:rsidRDefault="00B27685" w:rsidP="00B27685">
            <w:pPr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586" w:type="dxa"/>
            <w:shd w:val="clear" w:color="auto" w:fill="auto"/>
            <w:noWrap/>
            <w:vAlign w:val="bottom"/>
            <w:hideMark/>
          </w:tcPr>
          <w:p w:rsidR="00B27685" w:rsidRPr="00B27685" w:rsidRDefault="00B27685" w:rsidP="00B27685">
            <w:pPr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:rsidR="00B27685" w:rsidRPr="00B27685" w:rsidRDefault="00B27685" w:rsidP="00B27685">
            <w:pPr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:rsidR="00B27685" w:rsidRPr="00B27685" w:rsidRDefault="00B27685" w:rsidP="00B27685">
            <w:pPr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:rsidR="00B27685" w:rsidRPr="00B27685" w:rsidRDefault="00B27685" w:rsidP="00B27685">
            <w:pPr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B27685" w:rsidRPr="00B27685" w:rsidTr="00B27685">
        <w:trPr>
          <w:trHeight w:val="300"/>
        </w:trPr>
        <w:tc>
          <w:tcPr>
            <w:tcW w:w="1420" w:type="dxa"/>
            <w:shd w:val="clear" w:color="auto" w:fill="auto"/>
            <w:noWrap/>
            <w:vAlign w:val="bottom"/>
            <w:hideMark/>
          </w:tcPr>
          <w:p w:rsidR="00B27685" w:rsidRPr="00B27685" w:rsidRDefault="00B27685" w:rsidP="00B27685">
            <w:pPr>
              <w:rPr>
                <w:rFonts w:ascii="Calibri" w:eastAsia="Times New Roman" w:hAnsi="Calibri" w:cs="Times New Roman"/>
                <w:color w:val="000000"/>
              </w:rPr>
            </w:pPr>
            <w:r w:rsidRPr="00B27685">
              <w:rPr>
                <w:rFonts w:ascii="Calibri" w:eastAsia="Times New Roman" w:hAnsi="Calibri" w:cs="Times New Roman"/>
                <w:color w:val="000000"/>
              </w:rPr>
              <w:t>HNSC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:rsidR="00B27685" w:rsidRPr="00B27685" w:rsidRDefault="00B27685" w:rsidP="00B27685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B27685">
              <w:rPr>
                <w:rFonts w:ascii="Calibri" w:eastAsia="Times New Roman" w:hAnsi="Calibri" w:cs="Times New Roman"/>
                <w:color w:val="000000"/>
              </w:rPr>
              <w:t>81/528</w:t>
            </w:r>
          </w:p>
        </w:tc>
        <w:tc>
          <w:tcPr>
            <w:tcW w:w="453" w:type="dxa"/>
            <w:shd w:val="clear" w:color="auto" w:fill="auto"/>
            <w:noWrap/>
            <w:vAlign w:val="bottom"/>
            <w:hideMark/>
          </w:tcPr>
          <w:p w:rsidR="00B27685" w:rsidRPr="00B27685" w:rsidRDefault="00B27685" w:rsidP="00B27685">
            <w:pPr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581" w:type="dxa"/>
            <w:shd w:val="clear" w:color="auto" w:fill="auto"/>
            <w:noWrap/>
            <w:vAlign w:val="bottom"/>
            <w:hideMark/>
          </w:tcPr>
          <w:p w:rsidR="00B27685" w:rsidRPr="00B27685" w:rsidRDefault="00B27685" w:rsidP="00B27685">
            <w:pPr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B27685">
              <w:rPr>
                <w:rFonts w:ascii="Calibri" w:eastAsia="Times New Roman" w:hAnsi="Calibri" w:cs="Times New Roman"/>
                <w:color w:val="000000"/>
              </w:rPr>
              <w:t>67</w:t>
            </w: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:rsidR="00B27685" w:rsidRPr="00B27685" w:rsidRDefault="00B27685" w:rsidP="00B27685">
            <w:pPr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:rsidR="00B27685" w:rsidRPr="00B27685" w:rsidRDefault="00B27685" w:rsidP="00B27685">
            <w:pPr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:rsidR="00B27685" w:rsidRPr="00B27685" w:rsidRDefault="00B27685" w:rsidP="00B27685">
            <w:pPr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:rsidR="00B27685" w:rsidRPr="00B27685" w:rsidRDefault="00B27685" w:rsidP="00B27685">
            <w:pPr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:rsidR="00B27685" w:rsidRPr="00B27685" w:rsidRDefault="00B27685" w:rsidP="00B27685">
            <w:pPr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B27685">
              <w:rPr>
                <w:rFonts w:ascii="Calibri" w:eastAsia="Times New Roman" w:hAnsi="Calibri" w:cs="Times New Roman"/>
                <w:color w:val="000000"/>
              </w:rPr>
              <w:t>10</w:t>
            </w: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:rsidR="00B27685" w:rsidRPr="00B27685" w:rsidRDefault="00B27685" w:rsidP="00B27685">
            <w:pPr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B27685">
              <w:rPr>
                <w:rFonts w:ascii="Calibri" w:eastAsia="Times New Roman" w:hAnsi="Calibri" w:cs="Times New Roman"/>
                <w:color w:val="000000"/>
              </w:rPr>
              <w:t>3</w:t>
            </w: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:rsidR="00B27685" w:rsidRPr="00B27685" w:rsidRDefault="00B27685" w:rsidP="00B27685">
            <w:pPr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:rsidR="00B27685" w:rsidRPr="00B27685" w:rsidRDefault="00B27685" w:rsidP="00B27685">
            <w:pPr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:rsidR="00B27685" w:rsidRPr="00B27685" w:rsidRDefault="00B27685" w:rsidP="00B27685">
            <w:pPr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:rsidR="00B27685" w:rsidRPr="00B27685" w:rsidRDefault="00B27685" w:rsidP="00B27685">
            <w:pPr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B27685">
              <w:rPr>
                <w:rFonts w:ascii="Calibri" w:eastAsia="Times New Roman" w:hAnsi="Calibri" w:cs="Times New Roman"/>
                <w:color w:val="000000"/>
              </w:rPr>
              <w:t>1</w:t>
            </w: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:rsidR="00B27685" w:rsidRPr="00B27685" w:rsidRDefault="00B27685" w:rsidP="00B27685">
            <w:pPr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:rsidR="00B27685" w:rsidRPr="00B27685" w:rsidRDefault="00B27685" w:rsidP="00B27685">
            <w:pPr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586" w:type="dxa"/>
            <w:shd w:val="clear" w:color="auto" w:fill="auto"/>
            <w:noWrap/>
            <w:vAlign w:val="bottom"/>
            <w:hideMark/>
          </w:tcPr>
          <w:p w:rsidR="00B27685" w:rsidRPr="00B27685" w:rsidRDefault="00B27685" w:rsidP="00B27685">
            <w:pPr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:rsidR="00B27685" w:rsidRPr="00B27685" w:rsidRDefault="00B27685" w:rsidP="00B27685">
            <w:pPr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:rsidR="00B27685" w:rsidRPr="00B27685" w:rsidRDefault="00B27685" w:rsidP="00B27685">
            <w:pPr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:rsidR="00B27685" w:rsidRPr="00B27685" w:rsidRDefault="00B27685" w:rsidP="00B27685">
            <w:pPr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B27685" w:rsidRPr="00B27685" w:rsidTr="00B27685">
        <w:trPr>
          <w:trHeight w:val="300"/>
        </w:trPr>
        <w:tc>
          <w:tcPr>
            <w:tcW w:w="1420" w:type="dxa"/>
            <w:shd w:val="clear" w:color="auto" w:fill="auto"/>
            <w:noWrap/>
            <w:vAlign w:val="bottom"/>
            <w:hideMark/>
          </w:tcPr>
          <w:p w:rsidR="00B27685" w:rsidRPr="00B27685" w:rsidRDefault="00B27685" w:rsidP="00B27685">
            <w:pPr>
              <w:rPr>
                <w:rFonts w:ascii="Calibri" w:eastAsia="Times New Roman" w:hAnsi="Calibri" w:cs="Times New Roman"/>
                <w:color w:val="000000"/>
              </w:rPr>
            </w:pPr>
            <w:r w:rsidRPr="00B27685">
              <w:rPr>
                <w:rFonts w:ascii="Calibri" w:eastAsia="Times New Roman" w:hAnsi="Calibri" w:cs="Times New Roman"/>
                <w:color w:val="000000"/>
              </w:rPr>
              <w:t>LUSC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:rsidR="00B27685" w:rsidRPr="00B27685" w:rsidRDefault="00B27685" w:rsidP="00B27685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B27685">
              <w:rPr>
                <w:rFonts w:ascii="Calibri" w:eastAsia="Times New Roman" w:hAnsi="Calibri" w:cs="Times New Roman"/>
                <w:color w:val="000000"/>
              </w:rPr>
              <w:t>3/490</w:t>
            </w:r>
          </w:p>
        </w:tc>
        <w:tc>
          <w:tcPr>
            <w:tcW w:w="453" w:type="dxa"/>
            <w:shd w:val="clear" w:color="auto" w:fill="auto"/>
            <w:noWrap/>
            <w:vAlign w:val="bottom"/>
            <w:hideMark/>
          </w:tcPr>
          <w:p w:rsidR="00B27685" w:rsidRPr="00B27685" w:rsidRDefault="00B27685" w:rsidP="00B27685">
            <w:pPr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581" w:type="dxa"/>
            <w:shd w:val="clear" w:color="auto" w:fill="auto"/>
            <w:noWrap/>
            <w:vAlign w:val="bottom"/>
            <w:hideMark/>
          </w:tcPr>
          <w:p w:rsidR="00B27685" w:rsidRPr="00B27685" w:rsidRDefault="00B27685" w:rsidP="00B27685">
            <w:pPr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B27685">
              <w:rPr>
                <w:rFonts w:ascii="Calibri" w:eastAsia="Times New Roman" w:hAnsi="Calibri" w:cs="Times New Roman"/>
                <w:color w:val="000000"/>
              </w:rPr>
              <w:t>2</w:t>
            </w: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:rsidR="00B27685" w:rsidRPr="00B27685" w:rsidRDefault="00B27685" w:rsidP="00B27685">
            <w:pPr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:rsidR="00B27685" w:rsidRPr="00B27685" w:rsidRDefault="00B27685" w:rsidP="00B27685">
            <w:pPr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:rsidR="00B27685" w:rsidRPr="00B27685" w:rsidRDefault="00B27685" w:rsidP="00B27685">
            <w:pPr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B27685">
              <w:rPr>
                <w:rFonts w:ascii="Calibri" w:eastAsia="Times New Roman" w:hAnsi="Calibri" w:cs="Times New Roman"/>
                <w:color w:val="000000"/>
              </w:rPr>
              <w:t>1</w:t>
            </w: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:rsidR="00B27685" w:rsidRPr="00B27685" w:rsidRDefault="00B27685" w:rsidP="00B27685">
            <w:pPr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:rsidR="00B27685" w:rsidRPr="00B27685" w:rsidRDefault="00B27685" w:rsidP="00B27685">
            <w:pPr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:rsidR="00B27685" w:rsidRPr="00B27685" w:rsidRDefault="00B27685" w:rsidP="00B27685">
            <w:pPr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:rsidR="00B27685" w:rsidRPr="00B27685" w:rsidRDefault="00B27685" w:rsidP="00B27685">
            <w:pPr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:rsidR="00B27685" w:rsidRPr="00B27685" w:rsidRDefault="00B27685" w:rsidP="00B27685">
            <w:pPr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:rsidR="00B27685" w:rsidRPr="00B27685" w:rsidRDefault="00B27685" w:rsidP="00B27685">
            <w:pPr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:rsidR="00B27685" w:rsidRPr="00B27685" w:rsidRDefault="00B27685" w:rsidP="00B27685">
            <w:pPr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:rsidR="00B27685" w:rsidRPr="00B27685" w:rsidRDefault="00B27685" w:rsidP="00B27685">
            <w:pPr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:rsidR="00B27685" w:rsidRPr="00B27685" w:rsidRDefault="00B27685" w:rsidP="00B27685">
            <w:pPr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586" w:type="dxa"/>
            <w:shd w:val="clear" w:color="auto" w:fill="auto"/>
            <w:noWrap/>
            <w:vAlign w:val="bottom"/>
            <w:hideMark/>
          </w:tcPr>
          <w:p w:rsidR="00B27685" w:rsidRPr="00B27685" w:rsidRDefault="00B27685" w:rsidP="00B27685">
            <w:pPr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:rsidR="00B27685" w:rsidRPr="00B27685" w:rsidRDefault="00B27685" w:rsidP="00B27685">
            <w:pPr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:rsidR="00B27685" w:rsidRPr="00B27685" w:rsidRDefault="00B27685" w:rsidP="00B27685">
            <w:pPr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:rsidR="00B27685" w:rsidRPr="00B27685" w:rsidRDefault="00B27685" w:rsidP="00B27685">
            <w:pPr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B27685" w:rsidRPr="00B27685" w:rsidTr="00B27685">
        <w:trPr>
          <w:trHeight w:val="300"/>
        </w:trPr>
        <w:tc>
          <w:tcPr>
            <w:tcW w:w="1420" w:type="dxa"/>
            <w:shd w:val="clear" w:color="auto" w:fill="auto"/>
            <w:noWrap/>
            <w:vAlign w:val="bottom"/>
            <w:hideMark/>
          </w:tcPr>
          <w:p w:rsidR="00B27685" w:rsidRPr="00B27685" w:rsidRDefault="00B27685" w:rsidP="00B27685">
            <w:pPr>
              <w:rPr>
                <w:rFonts w:ascii="Calibri" w:eastAsia="Times New Roman" w:hAnsi="Calibri" w:cs="Times New Roman"/>
                <w:color w:val="000000"/>
              </w:rPr>
            </w:pPr>
            <w:r w:rsidRPr="00B27685">
              <w:rPr>
                <w:rFonts w:ascii="Calibri" w:eastAsia="Times New Roman" w:hAnsi="Calibri" w:cs="Times New Roman"/>
                <w:color w:val="000000"/>
              </w:rPr>
              <w:t>BLCA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:rsidR="00B27685" w:rsidRPr="00B27685" w:rsidRDefault="00B27685" w:rsidP="00B27685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5/46</w:t>
            </w:r>
          </w:p>
        </w:tc>
        <w:tc>
          <w:tcPr>
            <w:tcW w:w="453" w:type="dxa"/>
            <w:shd w:val="clear" w:color="auto" w:fill="auto"/>
            <w:noWrap/>
            <w:vAlign w:val="bottom"/>
            <w:hideMark/>
          </w:tcPr>
          <w:p w:rsidR="00B27685" w:rsidRPr="00B27685" w:rsidRDefault="00B27685" w:rsidP="00B27685">
            <w:pPr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B27685">
              <w:rPr>
                <w:rFonts w:ascii="Calibri" w:eastAsia="Times New Roman" w:hAnsi="Calibri" w:cs="Times New Roman"/>
                <w:color w:val="000000"/>
              </w:rPr>
              <w:t>1</w:t>
            </w:r>
          </w:p>
        </w:tc>
        <w:tc>
          <w:tcPr>
            <w:tcW w:w="581" w:type="dxa"/>
            <w:shd w:val="clear" w:color="auto" w:fill="auto"/>
            <w:noWrap/>
            <w:vAlign w:val="bottom"/>
            <w:hideMark/>
          </w:tcPr>
          <w:p w:rsidR="00B27685" w:rsidRPr="00B27685" w:rsidRDefault="00B27685" w:rsidP="00B27685">
            <w:pPr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B27685">
              <w:rPr>
                <w:rFonts w:ascii="Calibri" w:eastAsia="Times New Roman" w:hAnsi="Calibri" w:cs="Times New Roman"/>
                <w:color w:val="000000"/>
              </w:rPr>
              <w:t>1</w:t>
            </w: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:rsidR="00B27685" w:rsidRPr="00B27685" w:rsidRDefault="00B27685" w:rsidP="00B27685">
            <w:pPr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:rsidR="00B27685" w:rsidRPr="00B27685" w:rsidRDefault="00B27685" w:rsidP="00B27685">
            <w:pPr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:rsidR="00B27685" w:rsidRPr="00B27685" w:rsidRDefault="00B27685" w:rsidP="00B27685">
            <w:pPr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:rsidR="00B27685" w:rsidRPr="00B27685" w:rsidRDefault="00B27685" w:rsidP="00B27685">
            <w:pPr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:rsidR="00B27685" w:rsidRPr="00B27685" w:rsidRDefault="00B27685" w:rsidP="00B27685">
            <w:pPr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:rsidR="00B27685" w:rsidRPr="00B27685" w:rsidRDefault="00B27685" w:rsidP="00B27685">
            <w:pPr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:rsidR="00B27685" w:rsidRPr="00B27685" w:rsidRDefault="00B27685" w:rsidP="00B27685">
            <w:pPr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:rsidR="00B27685" w:rsidRPr="00B27685" w:rsidRDefault="00B27685" w:rsidP="00B27685">
            <w:pPr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B27685">
              <w:rPr>
                <w:rFonts w:ascii="Calibri" w:eastAsia="Times New Roman" w:hAnsi="Calibri" w:cs="Times New Roman"/>
                <w:color w:val="000000"/>
              </w:rPr>
              <w:t>1</w:t>
            </w: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:rsidR="00B27685" w:rsidRPr="00B27685" w:rsidRDefault="00B27685" w:rsidP="00B27685">
            <w:pPr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B27685">
              <w:rPr>
                <w:rFonts w:ascii="Calibri" w:eastAsia="Times New Roman" w:hAnsi="Calibri" w:cs="Times New Roman"/>
                <w:color w:val="000000"/>
              </w:rPr>
              <w:t>1</w:t>
            </w: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:rsidR="00B27685" w:rsidRPr="00B27685" w:rsidRDefault="00B27685" w:rsidP="00B27685">
            <w:pPr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B27685">
              <w:rPr>
                <w:rFonts w:ascii="Calibri" w:eastAsia="Times New Roman" w:hAnsi="Calibri" w:cs="Times New Roman"/>
                <w:color w:val="000000"/>
              </w:rPr>
              <w:t>1</w:t>
            </w: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:rsidR="00B27685" w:rsidRPr="00B27685" w:rsidRDefault="00B27685" w:rsidP="00B27685">
            <w:pPr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:rsidR="00B27685" w:rsidRPr="00B27685" w:rsidRDefault="00B27685" w:rsidP="00B27685">
            <w:pPr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586" w:type="dxa"/>
            <w:shd w:val="clear" w:color="auto" w:fill="auto"/>
            <w:noWrap/>
            <w:vAlign w:val="bottom"/>
            <w:hideMark/>
          </w:tcPr>
          <w:p w:rsidR="00B27685" w:rsidRPr="00B27685" w:rsidRDefault="00B27685" w:rsidP="00B27685">
            <w:pPr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:rsidR="00B27685" w:rsidRPr="00B27685" w:rsidRDefault="00B27685" w:rsidP="00B27685">
            <w:pPr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:rsidR="00B27685" w:rsidRPr="00B27685" w:rsidRDefault="00B27685" w:rsidP="00B27685">
            <w:pPr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:rsidR="00B27685" w:rsidRPr="00B27685" w:rsidRDefault="00B27685" w:rsidP="00B27685">
            <w:pPr>
              <w:rPr>
                <w:rFonts w:ascii="Calibri" w:eastAsia="Times New Roman" w:hAnsi="Calibri" w:cs="Times New Roman"/>
                <w:color w:val="000000"/>
              </w:rPr>
            </w:pPr>
          </w:p>
        </w:tc>
      </w:tr>
    </w:tbl>
    <w:p w:rsidR="004F351B" w:rsidRDefault="004F351B"/>
    <w:p w:rsidR="00B27685" w:rsidRDefault="00B27685"/>
    <w:p w:rsidR="00B27685" w:rsidRDefault="00B27685">
      <w:r>
        <w:rPr>
          <w:noProof/>
        </w:rPr>
        <w:drawing>
          <wp:inline distT="0" distB="0" distL="0" distR="0">
            <wp:extent cx="5486400" cy="41148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nSCC_mRNA HPV Oct03_2016_YLiu.tiff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27685" w:rsidRDefault="00B27685"/>
    <w:p w:rsidR="00B27685" w:rsidRPr="00B27685" w:rsidRDefault="00B27685" w:rsidP="00B27685">
      <w:pPr>
        <w:widowControl w:val="0"/>
        <w:autoSpaceDE w:val="0"/>
        <w:autoSpaceDN w:val="0"/>
        <w:adjustRightInd w:val="0"/>
        <w:ind w:left="960" w:hanging="960"/>
        <w:rPr>
          <w:rFonts w:ascii="Calibri" w:hAnsi="Calibri" w:cs="Calibri"/>
        </w:rPr>
      </w:pPr>
      <w:r w:rsidRPr="00B27685">
        <w:rPr>
          <w:rFonts w:ascii="Calibri" w:hAnsi="Calibri" w:cs="Calibri"/>
        </w:rPr>
        <w:t>1.</w:t>
      </w:r>
      <w:r w:rsidRPr="00B27685">
        <w:rPr>
          <w:rFonts w:ascii="Times New Roman" w:hAnsi="Times New Roman" w:cs="Times New Roman"/>
        </w:rPr>
        <w:t xml:space="preserve">       </w:t>
      </w:r>
      <w:r w:rsidRPr="00B27685">
        <w:rPr>
          <w:rFonts w:ascii="Calibri" w:hAnsi="Calibri" w:cs="Calibri"/>
          <w:color w:val="18376A"/>
        </w:rPr>
        <w:t>The RPM threshold used for both methods is 0.2</w:t>
      </w:r>
    </w:p>
    <w:p w:rsidR="00B27685" w:rsidRPr="00B27685" w:rsidRDefault="00B27685" w:rsidP="00B27685">
      <w:pPr>
        <w:widowControl w:val="0"/>
        <w:autoSpaceDE w:val="0"/>
        <w:autoSpaceDN w:val="0"/>
        <w:adjustRightInd w:val="0"/>
        <w:ind w:left="960" w:hanging="960"/>
        <w:rPr>
          <w:rFonts w:ascii="Calibri" w:hAnsi="Calibri" w:cs="Calibri"/>
        </w:rPr>
      </w:pPr>
      <w:r w:rsidRPr="00B27685">
        <w:rPr>
          <w:rFonts w:ascii="Calibri" w:hAnsi="Calibri" w:cs="Calibri"/>
        </w:rPr>
        <w:t>2.</w:t>
      </w:r>
      <w:r w:rsidRPr="00B27685">
        <w:rPr>
          <w:rFonts w:ascii="Times New Roman" w:hAnsi="Times New Roman" w:cs="Times New Roman"/>
        </w:rPr>
        <w:t xml:space="preserve">       </w:t>
      </w:r>
      <w:r w:rsidRPr="00B27685">
        <w:rPr>
          <w:rFonts w:ascii="Calibri" w:hAnsi="Calibri" w:cs="Calibri"/>
          <w:color w:val="18376A"/>
        </w:rPr>
        <w:t>Any sample called as positive by either method is called positive as a consensus</w:t>
      </w:r>
    </w:p>
    <w:p w:rsidR="00B27685" w:rsidRPr="00B27685" w:rsidRDefault="00B27685" w:rsidP="00B27685">
      <w:pPr>
        <w:widowControl w:val="0"/>
        <w:autoSpaceDE w:val="0"/>
        <w:autoSpaceDN w:val="0"/>
        <w:adjustRightInd w:val="0"/>
        <w:ind w:left="960" w:hanging="960"/>
        <w:rPr>
          <w:rFonts w:ascii="Calibri" w:hAnsi="Calibri" w:cs="Calibri"/>
        </w:rPr>
      </w:pPr>
      <w:r w:rsidRPr="00B27685">
        <w:rPr>
          <w:rFonts w:ascii="Calibri" w:hAnsi="Calibri" w:cs="Calibri"/>
        </w:rPr>
        <w:t>3.</w:t>
      </w:r>
      <w:r w:rsidRPr="00B27685">
        <w:rPr>
          <w:rFonts w:ascii="Times New Roman" w:hAnsi="Times New Roman" w:cs="Times New Roman"/>
        </w:rPr>
        <w:t xml:space="preserve">       </w:t>
      </w:r>
      <w:r w:rsidRPr="00B27685">
        <w:rPr>
          <w:rFonts w:ascii="Calibri" w:hAnsi="Calibri" w:cs="Calibri"/>
          <w:color w:val="18376A"/>
        </w:rPr>
        <w:t>The consensus calls are highlighted in bold in Column C</w:t>
      </w:r>
    </w:p>
    <w:p w:rsidR="00B27685" w:rsidRPr="00B27685" w:rsidRDefault="00B27685" w:rsidP="00B27685">
      <w:pPr>
        <w:widowControl w:val="0"/>
        <w:autoSpaceDE w:val="0"/>
        <w:autoSpaceDN w:val="0"/>
        <w:adjustRightInd w:val="0"/>
        <w:ind w:left="960" w:hanging="960"/>
        <w:rPr>
          <w:rFonts w:ascii="Calibri" w:hAnsi="Calibri" w:cs="Calibri"/>
        </w:rPr>
      </w:pPr>
      <w:r w:rsidRPr="00B27685">
        <w:rPr>
          <w:rFonts w:ascii="Calibri" w:hAnsi="Calibri" w:cs="Calibri"/>
        </w:rPr>
        <w:t>4.</w:t>
      </w:r>
      <w:r w:rsidRPr="00B27685">
        <w:rPr>
          <w:rFonts w:ascii="Times New Roman" w:hAnsi="Times New Roman" w:cs="Times New Roman"/>
        </w:rPr>
        <w:t xml:space="preserve">       </w:t>
      </w:r>
      <w:r w:rsidRPr="00B27685">
        <w:rPr>
          <w:rFonts w:ascii="Calibri" w:hAnsi="Calibri" w:cs="Calibri"/>
          <w:color w:val="18376A"/>
        </w:rPr>
        <w:t>There are only 3 tumors with discordant calls (highlighted in yellow on column C):</w:t>
      </w:r>
    </w:p>
    <w:p w:rsidR="00B27685" w:rsidRPr="00B27685" w:rsidRDefault="00B27685" w:rsidP="00B27685">
      <w:pPr>
        <w:widowControl w:val="0"/>
        <w:autoSpaceDE w:val="0"/>
        <w:autoSpaceDN w:val="0"/>
        <w:adjustRightInd w:val="0"/>
        <w:ind w:left="960" w:hanging="240"/>
        <w:rPr>
          <w:rFonts w:ascii="Calibri" w:hAnsi="Calibri" w:cs="Calibri"/>
        </w:rPr>
      </w:pPr>
      <w:r w:rsidRPr="00B27685">
        <w:rPr>
          <w:rFonts w:ascii="Calibri" w:hAnsi="Calibri" w:cs="Calibri"/>
        </w:rPr>
        <w:t>a.</w:t>
      </w:r>
      <w:r w:rsidRPr="00B27685">
        <w:rPr>
          <w:rFonts w:ascii="Times New Roman" w:hAnsi="Times New Roman" w:cs="Times New Roman"/>
        </w:rPr>
        <w:t xml:space="preserve">       </w:t>
      </w:r>
      <w:r w:rsidRPr="00B27685">
        <w:rPr>
          <w:rFonts w:ascii="Calibri" w:hAnsi="Calibri" w:cs="Calibri"/>
        </w:rPr>
        <w:t>TCGA-LP-A4AV (</w:t>
      </w:r>
      <w:proofErr w:type="spellStart"/>
      <w:r w:rsidRPr="00B27685">
        <w:rPr>
          <w:rFonts w:ascii="Calibri" w:hAnsi="Calibri" w:cs="Calibri"/>
        </w:rPr>
        <w:t>PathSeq</w:t>
      </w:r>
      <w:proofErr w:type="spellEnd"/>
      <w:r w:rsidRPr="00B27685">
        <w:rPr>
          <w:rFonts w:ascii="Calibri" w:hAnsi="Calibri" w:cs="Calibri"/>
        </w:rPr>
        <w:t xml:space="preserve"> negative, BBT positive)</w:t>
      </w:r>
    </w:p>
    <w:p w:rsidR="00B27685" w:rsidRPr="00B27685" w:rsidRDefault="00B27685" w:rsidP="00B27685">
      <w:pPr>
        <w:widowControl w:val="0"/>
        <w:autoSpaceDE w:val="0"/>
        <w:autoSpaceDN w:val="0"/>
        <w:adjustRightInd w:val="0"/>
        <w:ind w:left="960" w:hanging="240"/>
        <w:rPr>
          <w:rFonts w:ascii="Calibri" w:hAnsi="Calibri" w:cs="Calibri"/>
        </w:rPr>
      </w:pPr>
      <w:r w:rsidRPr="00B27685">
        <w:rPr>
          <w:rFonts w:ascii="Calibri" w:hAnsi="Calibri" w:cs="Calibri"/>
        </w:rPr>
        <w:t>b.</w:t>
      </w:r>
      <w:r w:rsidRPr="00B27685">
        <w:rPr>
          <w:rFonts w:ascii="Times New Roman" w:hAnsi="Times New Roman" w:cs="Times New Roman"/>
        </w:rPr>
        <w:t xml:space="preserve">       </w:t>
      </w:r>
      <w:r w:rsidRPr="00B27685">
        <w:rPr>
          <w:rFonts w:ascii="Calibri" w:hAnsi="Calibri" w:cs="Calibri"/>
        </w:rPr>
        <w:t>TCGA-P3-A6T8 (</w:t>
      </w:r>
      <w:proofErr w:type="spellStart"/>
      <w:r w:rsidRPr="00B27685">
        <w:rPr>
          <w:rFonts w:ascii="Calibri" w:hAnsi="Calibri" w:cs="Calibri"/>
        </w:rPr>
        <w:t>PathSeq</w:t>
      </w:r>
      <w:proofErr w:type="spellEnd"/>
      <w:r w:rsidRPr="00B27685">
        <w:rPr>
          <w:rFonts w:ascii="Calibri" w:hAnsi="Calibri" w:cs="Calibri"/>
        </w:rPr>
        <w:t xml:space="preserve"> positive, BBT negative)</w:t>
      </w:r>
    </w:p>
    <w:p w:rsidR="00B27685" w:rsidRPr="00B27685" w:rsidRDefault="00B27685" w:rsidP="00B27685">
      <w:pPr>
        <w:widowControl w:val="0"/>
        <w:autoSpaceDE w:val="0"/>
        <w:autoSpaceDN w:val="0"/>
        <w:adjustRightInd w:val="0"/>
        <w:ind w:left="960" w:hanging="240"/>
        <w:rPr>
          <w:rFonts w:ascii="Calibri" w:hAnsi="Calibri" w:cs="Calibri"/>
        </w:rPr>
      </w:pPr>
      <w:r w:rsidRPr="00B27685">
        <w:rPr>
          <w:rFonts w:ascii="Calibri" w:hAnsi="Calibri" w:cs="Calibri"/>
        </w:rPr>
        <w:t>c.</w:t>
      </w:r>
      <w:r w:rsidRPr="00B27685">
        <w:rPr>
          <w:rFonts w:ascii="Times New Roman" w:hAnsi="Times New Roman" w:cs="Times New Roman"/>
        </w:rPr>
        <w:t xml:space="preserve">       </w:t>
      </w:r>
      <w:r w:rsidRPr="00B27685">
        <w:rPr>
          <w:rFonts w:ascii="Calibri" w:hAnsi="Calibri" w:cs="Calibri"/>
        </w:rPr>
        <w:t>TCGA-DQ-5631 (</w:t>
      </w:r>
      <w:proofErr w:type="spellStart"/>
      <w:r w:rsidRPr="00B27685">
        <w:rPr>
          <w:rFonts w:ascii="Calibri" w:hAnsi="Calibri" w:cs="Calibri"/>
        </w:rPr>
        <w:t>PathSeq</w:t>
      </w:r>
      <w:proofErr w:type="spellEnd"/>
      <w:r w:rsidRPr="00B27685">
        <w:rPr>
          <w:rFonts w:ascii="Calibri" w:hAnsi="Calibri" w:cs="Calibri"/>
        </w:rPr>
        <w:t xml:space="preserve"> positive, BBT negative)</w:t>
      </w:r>
    </w:p>
    <w:p w:rsidR="00B27685" w:rsidRPr="00B27685" w:rsidRDefault="00B27685" w:rsidP="00B27685">
      <w:r w:rsidRPr="00B27685">
        <w:rPr>
          <w:rFonts w:ascii="Calibri" w:hAnsi="Calibri" w:cs="Calibri"/>
        </w:rPr>
        <w:t>5.</w:t>
      </w:r>
      <w:r w:rsidRPr="00B27685">
        <w:rPr>
          <w:rFonts w:ascii="Times New Roman" w:hAnsi="Times New Roman" w:cs="Times New Roman"/>
        </w:rPr>
        <w:t>      </w:t>
      </w:r>
      <w:r w:rsidRPr="00B27685">
        <w:rPr>
          <w:rFonts w:ascii="Calibri" w:hAnsi="Calibri" w:cs="Calibri"/>
          <w:color w:val="18376A"/>
        </w:rPr>
        <w:t xml:space="preserve"> </w:t>
      </w:r>
      <w:r w:rsidRPr="00B27685">
        <w:rPr>
          <w:rFonts w:ascii="Calibri" w:hAnsi="Calibri" w:cs="Calibri"/>
          <w:color w:val="18376A"/>
        </w:rPr>
        <w:t>The tumors with only one call are italicized</w:t>
      </w:r>
      <w:bookmarkStart w:id="0" w:name="_GoBack"/>
      <w:bookmarkEnd w:id="0"/>
    </w:p>
    <w:sectPr w:rsidR="00B27685" w:rsidRPr="00B27685" w:rsidSect="004F351B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7685"/>
    <w:rsid w:val="004F351B"/>
    <w:rsid w:val="00B276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BCCC49C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27685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27685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27685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27685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0107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tiff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121</Words>
  <Characters>696</Characters>
  <Application>Microsoft Macintosh Word</Application>
  <DocSecurity>0</DocSecurity>
  <Lines>5</Lines>
  <Paragraphs>1</Paragraphs>
  <ScaleCrop>false</ScaleCrop>
  <Company/>
  <LinksUpToDate>false</LinksUpToDate>
  <CharactersWithSpaces>816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Myron Peto</dc:creator>
  <cp:keywords/>
  <dc:description/>
  <cp:lastModifiedBy>Myron Peto</cp:lastModifiedBy>
  <cp:revision>1</cp:revision>
  <dcterms:created xsi:type="dcterms:W3CDTF">2016-10-12T22:09:00Z</dcterms:created>
  <dcterms:modified xsi:type="dcterms:W3CDTF">2016-10-12T22:15:00Z</dcterms:modified>
</cp:coreProperties>
</file>